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6099" w:firstLine="0"/>
        <w:rPr>
          <w:b w:val="1"/>
        </w:rPr>
      </w:pPr>
      <w:r w:rsidDel="00000000" w:rsidR="00000000" w:rsidRPr="00000000">
        <w:rPr>
          <w:b w:val="1"/>
          <w:rtl w:val="0"/>
        </w:rPr>
        <w:t xml:space="preserve">Додаток 1 до Договору про постачання електричної енергії споживачу від</w:t>
      </w:r>
    </w:p>
    <w:p w:rsidR="00000000" w:rsidDel="00000000" w:rsidP="00000000" w:rsidRDefault="00000000" w:rsidRPr="00000000" w14:paraId="00000002">
      <w:pPr>
        <w:tabs>
          <w:tab w:val="left" w:leader="none" w:pos="7361"/>
          <w:tab w:val="left" w:leader="none" w:pos="8681"/>
        </w:tabs>
        <w:ind w:left="6099" w:firstLine="0"/>
        <w:rPr/>
      </w:pPr>
      <w:r w:rsidDel="00000000" w:rsidR="00000000" w:rsidRPr="00000000">
        <w:rPr>
          <w:u w:val="single"/>
          <w:rtl w:val="0"/>
        </w:rPr>
        <w:tab/>
      </w:r>
      <w:r w:rsidDel="00000000" w:rsidR="00000000" w:rsidRPr="00000000">
        <w:rPr>
          <w:b w:val="1"/>
          <w:rtl w:val="0"/>
        </w:rPr>
        <w:t xml:space="preserve">№ </w:t>
      </w:r>
      <w:r w:rsidDel="00000000" w:rsidR="00000000" w:rsidRPr="00000000">
        <w:rPr>
          <w:u w:val="single"/>
          <w:rtl w:val="0"/>
        </w:rPr>
        <w:tab/>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ind w:left="4712" w:right="2221" w:hanging="1172"/>
        <w:rPr>
          <w:b w:val="1"/>
        </w:rPr>
      </w:pPr>
      <w:r w:rsidDel="00000000" w:rsidR="00000000" w:rsidRPr="00000000">
        <w:rPr>
          <w:b w:val="1"/>
          <w:rtl w:val="0"/>
        </w:rPr>
        <w:t xml:space="preserve">Комерційна пропозиція Постачальника (Договірна ціна)</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tbl>
      <w:tblPr>
        <w:tblStyle w:val="Table1"/>
        <w:tblW w:w="10286.000000000002" w:type="dxa"/>
        <w:jc w:val="left"/>
        <w:tblInd w:w="397.0" w:type="dxa"/>
        <w:tblBorders>
          <w:top w:color="000000" w:space="0" w:sz="12" w:val="single"/>
          <w:left w:color="000000" w:space="0" w:sz="12" w:val="single"/>
          <w:bottom w:color="000000" w:space="0" w:sz="12" w:val="single"/>
          <w:right w:color="000000" w:space="0" w:sz="12" w:val="single"/>
          <w:insideH w:color="000000" w:space="0" w:sz="12" w:val="single"/>
          <w:insideV w:color="000000" w:space="0" w:sz="12" w:val="single"/>
        </w:tblBorders>
        <w:tblLayout w:type="fixed"/>
        <w:tblLook w:val="0000"/>
      </w:tblPr>
      <w:tblGrid>
        <w:gridCol w:w="545"/>
        <w:gridCol w:w="1754"/>
        <w:gridCol w:w="1087"/>
        <w:gridCol w:w="1086"/>
        <w:gridCol w:w="952"/>
        <w:gridCol w:w="952"/>
        <w:gridCol w:w="1544"/>
        <w:gridCol w:w="1415"/>
        <w:gridCol w:w="951"/>
        <w:tblGridChange w:id="0">
          <w:tblGrid>
            <w:gridCol w:w="545"/>
            <w:gridCol w:w="1754"/>
            <w:gridCol w:w="1087"/>
            <w:gridCol w:w="1086"/>
            <w:gridCol w:w="952"/>
            <w:gridCol w:w="952"/>
            <w:gridCol w:w="1544"/>
            <w:gridCol w:w="1415"/>
            <w:gridCol w:w="951"/>
          </w:tblGrid>
        </w:tblGridChange>
      </w:tblGrid>
      <w:tr>
        <w:trPr>
          <w:cantSplit w:val="0"/>
          <w:trHeight w:val="2071" w:hRule="atLeast"/>
          <w:tblHeader w:val="0"/>
        </w:trPr>
        <w:tc>
          <w:tcPr>
            <w:tcBorders>
              <w:bottom w:color="000000" w:space="0" w:sz="4" w:val="single"/>
              <w:right w:color="000000" w:space="0" w:sz="4" w:val="single"/>
            </w:tcBorders>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45"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 w:line="240" w:lineRule="auto"/>
              <w:ind w:left="0"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583" w:right="0" w:hanging="324"/>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Найменування Товару</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 w:right="9" w:hanging="2.9999999999999982"/>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Прогнозова ний обсяг споживання групи "А", кВт·год</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 w:line="240" w:lineRule="auto"/>
              <w:ind w:left="0"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 w:right="5" w:hanging="2.9999999999999982"/>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Прогнозова ний обсяг споживання групи "Б", кВт·год</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40" w:lineRule="auto"/>
              <w:ind w:left="0"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7" w:right="25" w:firstLine="172"/>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*Ціна РДН ОЕС</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98" w:right="59" w:firstLine="115"/>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сер. за </w:t>
            </w: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_____</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грн за 1 кВт·год</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40" w:lineRule="auto"/>
              <w:ind w:left="0"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2" w:right="47" w:hanging="2.9999999999999982"/>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**Тариф за послуги з передачі, грн за 1кВт·год</w:t>
            </w:r>
          </w:p>
        </w:tc>
        <w:tc>
          <w:tcPr>
            <w:tcBorders>
              <w:left w:color="000000" w:space="0" w:sz="4" w:val="single"/>
              <w:bottom w:color="000000" w:space="0" w:sz="4" w:val="single"/>
            </w:tcBorders>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 w:line="240" w:lineRule="auto"/>
              <w:ind w:left="85" w:right="34" w:hanging="3.000000000000007"/>
              <w:jc w:val="center"/>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***Вартість додаткових послуг (прибуток Постачальника) для підприємств </w:t>
            </w: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групи "А", грн за 1 кВт·год</w:t>
            </w:r>
          </w:p>
        </w:tc>
        <w:tc>
          <w:tcPr>
            <w:tcBorders>
              <w:bottom w:color="000000" w:space="0" w:sz="4" w:val="single"/>
            </w:tcBorders>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36" w:right="-15" w:hanging="2.0000000000000018"/>
              <w:jc w:val="center"/>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***Вартість додаткових послуг (прибуток Постачальника) для підприємств </w:t>
            </w: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групи "Б", грн</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9" w:lineRule="auto"/>
              <w:ind w:left="40" w:right="0" w:firstLine="0"/>
              <w:jc w:val="center"/>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за 1 кВт·год</w:t>
            </w:r>
          </w:p>
        </w:tc>
        <w:tc>
          <w:tcPr>
            <w:tcBorders>
              <w:bottom w:color="000000" w:space="0" w:sz="4" w:val="single"/>
            </w:tcBorders>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36" w:right="-15"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Загальна ціна, грн, без ПДВ</w:t>
            </w:r>
          </w:p>
        </w:tc>
      </w:tr>
      <w:tr>
        <w:trPr>
          <w:cantSplit w:val="0"/>
          <w:trHeight w:val="551" w:hRule="atLeast"/>
          <w:tblHeader w:val="0"/>
        </w:trPr>
        <w:tc>
          <w:tcPr>
            <w:tcBorders>
              <w:top w:color="000000" w:space="0" w:sz="4" w:val="single"/>
              <w:right w:color="000000" w:space="0" w:sz="4" w:val="single"/>
            </w:tcBorders>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0" w:right="7"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Електрична енергія</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5"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6"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tcBorders>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0,10</w:t>
            </w:r>
          </w:p>
        </w:tc>
        <w:tc>
          <w:tcPr>
            <w:tcBorders>
              <w:top w:color="000000" w:space="0" w:sz="4" w:val="single"/>
            </w:tcBorders>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0,10</w:t>
            </w:r>
          </w:p>
        </w:tc>
        <w:tc>
          <w:tcPr>
            <w:tcBorders>
              <w:top w:color="000000" w:space="0" w:sz="4" w:val="single"/>
            </w:tcBorders>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95" w:hRule="atLeast"/>
          <w:tblHeader w:val="0"/>
        </w:trPr>
        <w:tc>
          <w:tcPr>
            <w:gridSpan w:val="6"/>
            <w:tcBorders>
              <w:bottom w:color="000000" w:space="0" w:sz="4" w:val="single"/>
              <w:right w:color="000000" w:space="0" w:sz="4" w:val="single"/>
            </w:tcBorders>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66" w:lineRule="auto"/>
              <w:ind w:left="28"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Разом без ПДВ*:</w:t>
            </w:r>
          </w:p>
        </w:tc>
        <w:tc>
          <w:tcPr>
            <w:tcBorders>
              <w:left w:color="000000" w:space="0" w:sz="4" w:val="single"/>
              <w:bottom w:color="000000" w:space="0" w:sz="4" w:val="single"/>
            </w:tcBorders>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80" w:hRule="atLeast"/>
          <w:tblHeader w:val="0"/>
        </w:trPr>
        <w:tc>
          <w:tcPr>
            <w:gridSpan w:val="6"/>
            <w:tcBorders>
              <w:top w:color="000000" w:space="0" w:sz="4" w:val="single"/>
              <w:bottom w:color="000000" w:space="0" w:sz="4" w:val="single"/>
              <w:right w:color="000000" w:space="0" w:sz="4" w:val="single"/>
            </w:tcBorders>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59" w:lineRule="auto"/>
              <w:ind w:left="2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ПДВ:</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80" w:hRule="atLeast"/>
          <w:tblHeader w:val="0"/>
        </w:trPr>
        <w:tc>
          <w:tcPr>
            <w:gridSpan w:val="6"/>
            <w:tcBorders>
              <w:top w:color="000000" w:space="0" w:sz="4" w:val="single"/>
              <w:right w:color="000000" w:space="0" w:sz="4" w:val="single"/>
            </w:tcBorders>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59" w:lineRule="auto"/>
              <w:ind w:left="2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Разом з ПДВ:</w:t>
            </w:r>
          </w:p>
        </w:tc>
        <w:tc>
          <w:tcPr>
            <w:tcBorders>
              <w:top w:color="000000" w:space="0" w:sz="4" w:val="single"/>
              <w:left w:color="000000" w:space="0" w:sz="4" w:val="single"/>
            </w:tcBorders>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tcBorders>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tcBorders>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42">
      <w:pPr>
        <w:ind w:left="427" w:firstLine="0"/>
        <w:rPr>
          <w:b w:val="1"/>
        </w:rPr>
      </w:pPr>
      <w:r w:rsidDel="00000000" w:rsidR="00000000" w:rsidRPr="00000000">
        <w:rPr>
          <w:b w:val="1"/>
          <w:rtl w:val="0"/>
        </w:rPr>
        <w:t xml:space="preserve"> </w:t>
      </w:r>
    </w:p>
    <w:p w:rsidR="00000000" w:rsidDel="00000000" w:rsidP="00000000" w:rsidRDefault="00000000" w:rsidRPr="00000000" w14:paraId="00000043">
      <w:pPr>
        <w:ind w:left="426" w:firstLine="424.99999999999994"/>
        <w:rPr>
          <w:b w:val="1"/>
          <w:sz w:val="22"/>
          <w:szCs w:val="22"/>
        </w:rPr>
      </w:pPr>
      <w:r w:rsidDel="00000000" w:rsidR="00000000" w:rsidRPr="00000000">
        <w:rPr>
          <w:b w:val="1"/>
          <w:sz w:val="22"/>
          <w:szCs w:val="22"/>
          <w:rtl w:val="0"/>
        </w:rPr>
        <w:t xml:space="preserve">Фактична ціна Товару обчислюється щомісячно за наступними формулами:</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426" w:right="0" w:firstLine="424.99999999999994"/>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5">
      <w:pPr>
        <w:ind w:left="426" w:firstLine="424.99999999999994"/>
        <w:jc w:val="both"/>
        <w:rPr>
          <w:sz w:val="22"/>
          <w:szCs w:val="22"/>
        </w:rPr>
      </w:pPr>
      <w:r w:rsidDel="00000000" w:rsidR="00000000" w:rsidRPr="00000000">
        <w:rPr>
          <w:b w:val="1"/>
          <w:sz w:val="22"/>
          <w:szCs w:val="22"/>
          <w:rtl w:val="0"/>
        </w:rPr>
        <w:t xml:space="preserve">Для підприємств групи "А" </w:t>
      </w:r>
      <w:r w:rsidDel="00000000" w:rsidR="00000000" w:rsidRPr="00000000">
        <w:rPr>
          <w:sz w:val="22"/>
          <w:szCs w:val="22"/>
          <w:rtl w:val="0"/>
        </w:rPr>
        <w:t xml:space="preserve">(підприємства на яких встановлено АСКОЕ або ЛУЗОД і застосовується погодинний облік споживання електричної енергії):</w:t>
      </w:r>
    </w:p>
    <w:p w:rsidR="00000000" w:rsidDel="00000000" w:rsidP="00000000" w:rsidRDefault="00000000" w:rsidRPr="00000000" w14:paraId="00000046">
      <w:pPr>
        <w:ind w:left="426" w:firstLine="424.99999999999994"/>
        <w:jc w:val="both"/>
        <w:rPr>
          <w:sz w:val="22"/>
          <w:szCs w:val="22"/>
        </w:rPr>
      </w:pPr>
      <w:r w:rsidDel="00000000" w:rsidR="00000000" w:rsidRPr="00000000">
        <w:rPr>
          <w:b w:val="1"/>
          <w:sz w:val="22"/>
          <w:szCs w:val="22"/>
          <w:rtl w:val="0"/>
        </w:rPr>
        <w:t xml:space="preserve">Сума фактА</w:t>
      </w:r>
      <w:sdt>
        <w:sdtPr>
          <w:id w:val="128582934"/>
          <w:tag w:val="goog_rdk_0"/>
        </w:sdtPr>
        <w:sdtContent>
          <w:r w:rsidDel="00000000" w:rsidR="00000000" w:rsidRPr="00000000">
            <w:rPr>
              <w:rFonts w:ascii="Gungsuh" w:cs="Gungsuh" w:eastAsia="Gungsuh" w:hAnsi="Gungsuh"/>
              <w:sz w:val="22"/>
              <w:szCs w:val="22"/>
              <w:rtl w:val="0"/>
            </w:rPr>
            <w:t xml:space="preserve"> = ∑</w:t>
          </w:r>
        </w:sdtContent>
      </w:sdt>
      <w:r w:rsidDel="00000000" w:rsidR="00000000" w:rsidRPr="00000000">
        <w:rPr>
          <w:sz w:val="22"/>
          <w:szCs w:val="22"/>
          <w:vertAlign w:val="subscript"/>
          <w:rtl w:val="0"/>
        </w:rPr>
        <w:t xml:space="preserve">місяць</w:t>
      </w:r>
      <w:sdt>
        <w:sdtPr>
          <w:id w:val="1810139968"/>
          <w:tag w:val="goog_rdk_1"/>
        </w:sdtPr>
        <w:sdtContent>
          <w:r w:rsidDel="00000000" w:rsidR="00000000" w:rsidRPr="00000000">
            <w:rPr>
              <w:rFonts w:ascii="Gungsuh" w:cs="Gungsuh" w:eastAsia="Gungsuh" w:hAnsi="Gungsuh"/>
              <w:sz w:val="22"/>
              <w:szCs w:val="22"/>
              <w:rtl w:val="0"/>
            </w:rPr>
            <w:t xml:space="preserve">(∑</w:t>
          </w:r>
        </w:sdtContent>
      </w:sdt>
      <w:r w:rsidDel="00000000" w:rsidR="00000000" w:rsidRPr="00000000">
        <w:rPr>
          <w:sz w:val="22"/>
          <w:szCs w:val="22"/>
          <w:vertAlign w:val="subscript"/>
          <w:rtl w:val="0"/>
        </w:rPr>
        <w:t xml:space="preserve">доба</w:t>
      </w:r>
      <w:r w:rsidDel="00000000" w:rsidR="00000000" w:rsidRPr="00000000">
        <w:rPr>
          <w:sz w:val="22"/>
          <w:szCs w:val="22"/>
          <w:rtl w:val="0"/>
        </w:rPr>
        <w:t xml:space="preserve">((Ц рдн</w:t>
      </w:r>
      <w:r w:rsidDel="00000000" w:rsidR="00000000" w:rsidRPr="00000000">
        <w:rPr>
          <w:sz w:val="22"/>
          <w:szCs w:val="22"/>
          <w:vertAlign w:val="subscript"/>
          <w:rtl w:val="0"/>
        </w:rPr>
        <w:t xml:space="preserve">час</w:t>
      </w:r>
      <w:r w:rsidDel="00000000" w:rsidR="00000000" w:rsidRPr="00000000">
        <w:rPr>
          <w:sz w:val="22"/>
          <w:szCs w:val="22"/>
          <w:rtl w:val="0"/>
        </w:rPr>
        <w:t xml:space="preserve"> + Т пер + Ц п</w:t>
      </w:r>
      <w:r w:rsidDel="00000000" w:rsidR="00000000" w:rsidRPr="00000000">
        <w:rPr>
          <w:sz w:val="22"/>
          <w:szCs w:val="22"/>
          <w:vertAlign w:val="subscript"/>
          <w:rtl w:val="0"/>
        </w:rPr>
        <w:t xml:space="preserve">А</w:t>
      </w:r>
      <w:r w:rsidDel="00000000" w:rsidR="00000000" w:rsidRPr="00000000">
        <w:rPr>
          <w:sz w:val="22"/>
          <w:szCs w:val="22"/>
          <w:rtl w:val="0"/>
        </w:rPr>
        <w:t xml:space="preserve">)×V</w:t>
      </w:r>
      <w:r w:rsidDel="00000000" w:rsidR="00000000" w:rsidRPr="00000000">
        <w:rPr>
          <w:sz w:val="22"/>
          <w:szCs w:val="22"/>
          <w:vertAlign w:val="subscript"/>
          <w:rtl w:val="0"/>
        </w:rPr>
        <w:t xml:space="preserve">час))</w:t>
      </w:r>
      <w:r w:rsidDel="00000000" w:rsidR="00000000" w:rsidRPr="00000000">
        <w:rPr>
          <w:sz w:val="22"/>
          <w:szCs w:val="22"/>
          <w:rtl w:val="0"/>
        </w:rPr>
        <w:t xml:space="preserve">, де</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6" w:right="0" w:firstLine="424.9999999999999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Ц РДН час</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ціна на ринку на добу наперед на кожну розрахункову годину</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6" w:right="0" w:firstLine="424.9999999999999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Тпер</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тариф на послуги з передачі електричної енергії (послуги НЕК «Укренерго»), встановлений НКРЕКП на відповідний розрахунковий період,_____ грн/кВт·год</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6" w:right="0" w:firstLine="424.9999999999999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ЦпА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ціна додаткових послуг Постачальника, пов’язаних з постачанням електричної енергії споживачу, ___грн/кВт·год.</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6" w:right="0" w:firstLine="424.9999999999999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Vчас</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Обсяг, який спожито в конкретну годину і конкретну дату</w:t>
      </w:r>
    </w:p>
    <w:p w:rsidR="00000000" w:rsidDel="00000000" w:rsidP="00000000" w:rsidRDefault="00000000" w:rsidRPr="00000000" w14:paraId="0000004B">
      <w:pPr>
        <w:ind w:left="426" w:firstLine="424.99999999999994"/>
        <w:jc w:val="both"/>
        <w:rPr>
          <w:b w:val="1"/>
          <w:sz w:val="22"/>
          <w:szCs w:val="22"/>
        </w:rPr>
      </w:pPr>
      <w:r w:rsidDel="00000000" w:rsidR="00000000" w:rsidRPr="00000000">
        <w:rPr>
          <w:rtl w:val="0"/>
        </w:rPr>
      </w:r>
    </w:p>
    <w:p w:rsidR="00000000" w:rsidDel="00000000" w:rsidP="00000000" w:rsidRDefault="00000000" w:rsidRPr="00000000" w14:paraId="0000004C">
      <w:pPr>
        <w:ind w:left="426" w:firstLine="424.99999999999994"/>
        <w:jc w:val="both"/>
        <w:rPr>
          <w:b w:val="1"/>
          <w:sz w:val="22"/>
          <w:szCs w:val="22"/>
        </w:rPr>
      </w:pPr>
      <w:r w:rsidDel="00000000" w:rsidR="00000000" w:rsidRPr="00000000">
        <w:rPr>
          <w:b w:val="1"/>
          <w:sz w:val="22"/>
          <w:szCs w:val="22"/>
          <w:rtl w:val="0"/>
        </w:rPr>
        <w:t xml:space="preserve">Для підприємств групи "Б":</w:t>
      </w:r>
    </w:p>
    <w:p w:rsidR="00000000" w:rsidDel="00000000" w:rsidP="00000000" w:rsidRDefault="00000000" w:rsidRPr="00000000" w14:paraId="0000004D">
      <w:pPr>
        <w:ind w:left="426" w:firstLine="424.99999999999994"/>
        <w:jc w:val="both"/>
        <w:rPr>
          <w:sz w:val="22"/>
          <w:szCs w:val="22"/>
        </w:rPr>
      </w:pPr>
      <w:r w:rsidDel="00000000" w:rsidR="00000000" w:rsidRPr="00000000">
        <w:rPr>
          <w:b w:val="1"/>
          <w:sz w:val="22"/>
          <w:szCs w:val="22"/>
          <w:vertAlign w:val="baseline"/>
          <w:rtl w:val="0"/>
        </w:rPr>
        <w:t xml:space="preserve">Ц фактБ</w:t>
      </w:r>
      <w:r w:rsidDel="00000000" w:rsidR="00000000" w:rsidRPr="00000000">
        <w:rPr>
          <w:sz w:val="22"/>
          <w:szCs w:val="22"/>
          <w:vertAlign w:val="baseline"/>
          <w:rtl w:val="0"/>
        </w:rPr>
        <w:t xml:space="preserve"> = Ц РДН ОЕС сер + Т пер + Ц</w:t>
      </w:r>
      <w:r w:rsidDel="00000000" w:rsidR="00000000" w:rsidRPr="00000000">
        <w:rPr>
          <w:sz w:val="22"/>
          <w:szCs w:val="22"/>
          <w:rtl w:val="0"/>
        </w:rPr>
        <w:t xml:space="preserve">ПБ </w:t>
      </w:r>
      <w:r w:rsidDel="00000000" w:rsidR="00000000" w:rsidRPr="00000000">
        <w:rPr>
          <w:sz w:val="22"/>
          <w:szCs w:val="22"/>
          <w:vertAlign w:val="baseline"/>
          <w:rtl w:val="0"/>
        </w:rPr>
        <w:t xml:space="preserve">Сума </w:t>
      </w:r>
      <w:r w:rsidDel="00000000" w:rsidR="00000000" w:rsidRPr="00000000">
        <w:rPr>
          <w:b w:val="1"/>
          <w:sz w:val="22"/>
          <w:szCs w:val="22"/>
          <w:vertAlign w:val="baseline"/>
          <w:rtl w:val="0"/>
        </w:rPr>
        <w:t xml:space="preserve">Факт Б</w:t>
      </w:r>
      <w:r w:rsidDel="00000000" w:rsidR="00000000" w:rsidRPr="00000000">
        <w:rPr>
          <w:sz w:val="22"/>
          <w:szCs w:val="22"/>
          <w:vertAlign w:val="baseline"/>
          <w:rtl w:val="0"/>
        </w:rPr>
        <w:t xml:space="preserve"> = Ц фактБ×V</w:t>
      </w:r>
      <w:r w:rsidDel="00000000" w:rsidR="00000000" w:rsidRPr="00000000">
        <w:rPr>
          <w:sz w:val="22"/>
          <w:szCs w:val="22"/>
          <w:rtl w:val="0"/>
        </w:rPr>
        <w:t xml:space="preserve">Б</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6" w:right="0" w:firstLine="424.9999999999999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де</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6" w:right="0" w:firstLine="424.9999999999999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Ц фактБ</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фактична ціна електричної енергії за 1 кВт·год розрахункового місяця;</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6" w:right="0" w:firstLine="424.9999999999999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Факт Б</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фактична вартість товару за розрахунковий місяць;</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6" w:right="0" w:firstLine="424.9999999999999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Ц РДН ОЕС сер</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середньозважена ціна електричної енергії на ринку на добу наперед за кожен місяць (дана ціна визначається</w:t>
        <w:tab/>
        <w:t xml:space="preserve">на сайті оператора ринку за посиланням https:/</w:t>
      </w:r>
      <w:hyperlink r:id="rId7">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/www.oree.com.ua/index.php/main/get_by_id/500)</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6" w:right="0" w:firstLine="424.9999999999999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Т пер</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тариф на послуги з передачі електричної енергії (послуги НЕК «Укренерго»), встановлений НКРЕКП на відповідний розрахунковий період, грн/кВт·год;</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15"/>
        </w:tabs>
        <w:spacing w:after="0" w:before="0" w:line="240" w:lineRule="auto"/>
        <w:ind w:left="426" w:right="0" w:firstLine="424.9999999999999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Ц ПБ</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 ціна додаткових послуг Постачальника, пов’язаних з постачанням електричної енергії споживачу, ____грн/кВт·год.;</w:t>
      </w:r>
    </w:p>
    <w:p w:rsidR="00000000" w:rsidDel="00000000" w:rsidP="00000000" w:rsidRDefault="00000000" w:rsidRPr="00000000" w14:paraId="00000054">
      <w:pPr>
        <w:ind w:left="426" w:firstLine="424.99999999999994"/>
        <w:jc w:val="both"/>
        <w:rPr>
          <w:sz w:val="22"/>
          <w:szCs w:val="22"/>
          <w:vertAlign w:val="baseline"/>
        </w:rPr>
      </w:pPr>
      <w:r w:rsidDel="00000000" w:rsidR="00000000" w:rsidRPr="00000000">
        <w:rPr>
          <w:b w:val="1"/>
          <w:sz w:val="22"/>
          <w:szCs w:val="22"/>
          <w:vertAlign w:val="baseline"/>
          <w:rtl w:val="0"/>
        </w:rPr>
        <w:t xml:space="preserve">V</w:t>
      </w:r>
      <w:r w:rsidDel="00000000" w:rsidR="00000000" w:rsidRPr="00000000">
        <w:rPr>
          <w:b w:val="1"/>
          <w:sz w:val="22"/>
          <w:szCs w:val="22"/>
          <w:rtl w:val="0"/>
        </w:rPr>
        <w:t xml:space="preserve">Б</w:t>
      </w:r>
      <w:r w:rsidDel="00000000" w:rsidR="00000000" w:rsidRPr="00000000">
        <w:rPr>
          <w:sz w:val="22"/>
          <w:szCs w:val="22"/>
          <w:rtl w:val="0"/>
        </w:rPr>
        <w:t xml:space="preserve"> </w:t>
      </w:r>
      <w:r w:rsidDel="00000000" w:rsidR="00000000" w:rsidRPr="00000000">
        <w:rPr>
          <w:sz w:val="22"/>
          <w:szCs w:val="22"/>
          <w:vertAlign w:val="baseline"/>
          <w:rtl w:val="0"/>
        </w:rPr>
        <w:t xml:space="preserve">— загальний об’єм споживання за місяць;</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6" w:right="0" w:firstLine="424.9999999999999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Ц РДН ОЕС сер</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змінюється на щомісячній основі в залежності від ринкових коливань та  підтверджується даними АТ "Оператор ринку", зокрема даними, розміщеними на офіційному сайті </w:t>
      </w:r>
      <w:hyperlink r:id="rId8">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https://www.oree.com.ua/</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56">
      <w:pPr>
        <w:ind w:left="426" w:firstLine="424.99999999999994"/>
        <w:jc w:val="both"/>
        <w:rPr>
          <w:sz w:val="22"/>
          <w:szCs w:val="22"/>
        </w:rPr>
      </w:pPr>
      <w:r w:rsidDel="00000000" w:rsidR="00000000" w:rsidRPr="00000000">
        <w:rPr>
          <w:rtl w:val="0"/>
        </w:rPr>
      </w:r>
    </w:p>
    <w:p w:rsidR="00000000" w:rsidDel="00000000" w:rsidP="00000000" w:rsidRDefault="00000000" w:rsidRPr="00000000" w14:paraId="00000057">
      <w:pPr>
        <w:ind w:left="426" w:firstLine="424.99999999999994"/>
        <w:jc w:val="both"/>
        <w:rPr>
          <w:sz w:val="22"/>
          <w:szCs w:val="22"/>
        </w:rPr>
      </w:pPr>
      <w:r w:rsidDel="00000000" w:rsidR="00000000" w:rsidRPr="00000000">
        <w:rPr>
          <w:sz w:val="22"/>
          <w:szCs w:val="22"/>
          <w:rtl w:val="0"/>
        </w:rPr>
        <w:t xml:space="preserve">Ціна  електричної енергії не включає тариф на послуги з розподілу електричної енергії. Споживач самостійно здійснює оплату за послугу з розподілу  електричної енергії оператору системи розподілу (ОСР.)</w:t>
      </w:r>
    </w:p>
    <w:p w:rsidR="00000000" w:rsidDel="00000000" w:rsidP="00000000" w:rsidRDefault="00000000" w:rsidRPr="00000000" w14:paraId="00000058">
      <w:pPr>
        <w:ind w:left="426" w:firstLine="424.99999999999994"/>
        <w:jc w:val="both"/>
        <w:rPr>
          <w:b w:val="1"/>
          <w:sz w:val="22"/>
          <w:szCs w:val="22"/>
        </w:rPr>
      </w:pPr>
      <w:r w:rsidDel="00000000" w:rsidR="00000000" w:rsidRPr="00000000">
        <w:rPr>
          <w:rtl w:val="0"/>
        </w:rPr>
      </w:r>
    </w:p>
    <w:p w:rsidR="00000000" w:rsidDel="00000000" w:rsidP="00000000" w:rsidRDefault="00000000" w:rsidRPr="00000000" w14:paraId="00000059">
      <w:pPr>
        <w:spacing w:before="1" w:lineRule="auto"/>
        <w:ind w:left="426" w:firstLine="424.99999999999994"/>
        <w:jc w:val="both"/>
        <w:rPr>
          <w:b w:val="1"/>
          <w:sz w:val="22"/>
          <w:szCs w:val="22"/>
        </w:rPr>
      </w:pPr>
      <w:r w:rsidDel="00000000" w:rsidR="00000000" w:rsidRPr="00000000">
        <w:rPr>
          <w:b w:val="1"/>
          <w:sz w:val="22"/>
          <w:szCs w:val="22"/>
          <w:rtl w:val="0"/>
        </w:rPr>
        <w:t xml:space="preserve">Оплата обсягів споживання електричної енергії (Поетапна оплата):</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828"/>
        </w:tabs>
        <w:spacing w:after="0" w:before="0" w:line="240" w:lineRule="auto"/>
        <w:ind w:left="426" w:right="140" w:firstLine="424.9999999999999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25 % ціни прогнозованих (заявлених) обсягів споживання електричної енергії у розрахунковому періоді оплачується не пізніше, ніж за 5 календарних днів до дати початку розрахункового періоду.</w:t>
      </w:r>
    </w:p>
    <w:p w:rsidR="00000000" w:rsidDel="00000000" w:rsidP="00000000" w:rsidRDefault="00000000" w:rsidRPr="00000000" w14:paraId="0000005B">
      <w:pPr>
        <w:ind w:left="426" w:right="139" w:firstLine="424.99999999999994"/>
        <w:jc w:val="both"/>
        <w:rPr>
          <w:sz w:val="22"/>
          <w:szCs w:val="22"/>
        </w:rPr>
      </w:pPr>
      <w:r w:rsidDel="00000000" w:rsidR="00000000" w:rsidRPr="00000000">
        <w:rPr>
          <w:sz w:val="22"/>
          <w:szCs w:val="22"/>
          <w:rtl w:val="0"/>
        </w:rPr>
        <w:t xml:space="preserve">Розмір попередньої оплати визначається на підставі прогнозованих (заявлених) обсягів споживання електричної енергії за розрахунковий період, а у разі відсутності прогнозованих (заявлених) обсягів — за обсягом фактичного споживання електричної енергії попереднього розрахункового періоду, що передує даті видачі рахунку.</w:t>
      </w:r>
    </w:p>
    <w:p w:rsidR="00000000" w:rsidDel="00000000" w:rsidP="00000000" w:rsidRDefault="00000000" w:rsidRPr="00000000" w14:paraId="0000005C">
      <w:pPr>
        <w:ind w:left="426" w:right="996" w:firstLine="424.99999999999994"/>
        <w:jc w:val="both"/>
        <w:rPr>
          <w:sz w:val="22"/>
          <w:szCs w:val="22"/>
        </w:rPr>
      </w:pPr>
      <w:r w:rsidDel="00000000" w:rsidR="00000000" w:rsidRPr="00000000">
        <w:rPr>
          <w:sz w:val="22"/>
          <w:szCs w:val="22"/>
          <w:rtl w:val="0"/>
        </w:rPr>
        <w:t xml:space="preserve">Розрахунок даної попередньої оплати (Впр) здійснюється за наступною формулою:</w:t>
      </w:r>
    </w:p>
    <w:p w:rsidR="00000000" w:rsidDel="00000000" w:rsidP="00000000" w:rsidRDefault="00000000" w:rsidRPr="00000000" w14:paraId="0000005D">
      <w:pPr>
        <w:ind w:left="426" w:right="996" w:firstLine="424.99999999999994"/>
        <w:jc w:val="both"/>
        <w:rPr>
          <w:sz w:val="22"/>
          <w:szCs w:val="22"/>
        </w:rPr>
      </w:pPr>
      <w:r w:rsidDel="00000000" w:rsidR="00000000" w:rsidRPr="00000000">
        <w:rPr>
          <w:sz w:val="22"/>
          <w:szCs w:val="22"/>
          <w:rtl w:val="0"/>
        </w:rPr>
        <w:t xml:space="preserve">Впр=Vп × Ц прог., грн/кВт·год (без ПДВ), де</w:t>
      </w:r>
    </w:p>
    <w:p w:rsidR="00000000" w:rsidDel="00000000" w:rsidP="00000000" w:rsidRDefault="00000000" w:rsidRPr="00000000" w14:paraId="0000005E">
      <w:pPr>
        <w:ind w:left="426" w:right="141" w:firstLine="424.99999999999994"/>
        <w:jc w:val="both"/>
        <w:rPr>
          <w:sz w:val="22"/>
          <w:szCs w:val="22"/>
        </w:rPr>
      </w:pPr>
      <w:r w:rsidDel="00000000" w:rsidR="00000000" w:rsidRPr="00000000">
        <w:rPr>
          <w:sz w:val="22"/>
          <w:szCs w:val="22"/>
          <w:rtl w:val="0"/>
        </w:rPr>
        <w:t xml:space="preserve">Vп — заявлений плановий обсяг постачання електричної енергії у відповідному розрахунковому періоді, кВт·год;</w:t>
      </w:r>
    </w:p>
    <w:p w:rsidR="00000000" w:rsidDel="00000000" w:rsidP="00000000" w:rsidRDefault="00000000" w:rsidRPr="00000000" w14:paraId="0000005F">
      <w:pPr>
        <w:ind w:left="426" w:right="136" w:firstLine="424.99999999999994"/>
        <w:jc w:val="both"/>
        <w:rPr>
          <w:sz w:val="22"/>
          <w:szCs w:val="22"/>
        </w:rPr>
      </w:pPr>
      <w:r w:rsidDel="00000000" w:rsidR="00000000" w:rsidRPr="00000000">
        <w:rPr>
          <w:sz w:val="22"/>
          <w:szCs w:val="22"/>
          <w:rtl w:val="0"/>
        </w:rPr>
        <w:t xml:space="preserve">Ц прог. — прогнозована оптова ринкова ціна на електричну енергію , яка для першого місяця постачання електричної енергії дорівнює ціні у Договорі, а саме (ЦРДН ОЕС сер. за </w:t>
      </w:r>
      <w:r w:rsidDel="00000000" w:rsidR="00000000" w:rsidRPr="00000000">
        <w:rPr>
          <w:color w:val="000000"/>
          <w:sz w:val="22"/>
          <w:szCs w:val="22"/>
          <w:rtl w:val="0"/>
        </w:rPr>
        <w:t xml:space="preserve">________ 202</w:t>
      </w:r>
      <w:r w:rsidDel="00000000" w:rsidR="00000000" w:rsidRPr="00000000">
        <w:rPr>
          <w:sz w:val="22"/>
          <w:szCs w:val="22"/>
          <w:rtl w:val="0"/>
        </w:rPr>
        <w:t xml:space="preserve">__</w:t>
      </w:r>
      <w:r w:rsidDel="00000000" w:rsidR="00000000" w:rsidRPr="00000000">
        <w:rPr>
          <w:color w:val="000000"/>
          <w:sz w:val="22"/>
          <w:szCs w:val="22"/>
          <w:rtl w:val="0"/>
        </w:rPr>
        <w:t xml:space="preserve"> року + тариф за послуги з передачі + вартість додаткових послуг постачальника), а для наступних розрахункових періодів — фактична ціна реалізації електричної енергії у місяці, що був за місяць перед розрахунковим, грн/кВт·год (без ПДВ).</w:t>
      </w:r>
      <w:r w:rsidDel="00000000" w:rsidR="00000000" w:rsidRPr="00000000">
        <w:rPr>
          <w:rtl w:val="0"/>
        </w:rPr>
      </w:r>
    </w:p>
    <w:p w:rsidR="00000000" w:rsidDel="00000000" w:rsidP="00000000" w:rsidRDefault="00000000" w:rsidRPr="00000000" w14:paraId="00000060">
      <w:pPr>
        <w:tabs>
          <w:tab w:val="left" w:leader="none" w:pos="1134"/>
        </w:tabs>
        <w:ind w:left="426" w:right="134" w:firstLine="424.99999999999994"/>
        <w:jc w:val="both"/>
        <w:rPr>
          <w:sz w:val="22"/>
          <w:szCs w:val="22"/>
        </w:rPr>
      </w:pPr>
      <w:r w:rsidDel="00000000" w:rsidR="00000000" w:rsidRPr="00000000">
        <w:rPr>
          <w:sz w:val="22"/>
          <w:szCs w:val="22"/>
          <w:rtl w:val="0"/>
        </w:rPr>
        <w:t xml:space="preserve">25 % ціни прогнозованих (заявлених) обсягів споживання електричної енергії у розрахунковому періоді оплачується не пізніше 15-го числа розрахункового місяця (місяця, в якому здійснюється поставка).</w:t>
      </w:r>
    </w:p>
    <w:p w:rsidR="00000000" w:rsidDel="00000000" w:rsidP="00000000" w:rsidRDefault="00000000" w:rsidRPr="00000000" w14:paraId="00000061">
      <w:pPr>
        <w:tabs>
          <w:tab w:val="left" w:leader="none" w:pos="1737"/>
        </w:tabs>
        <w:ind w:left="426" w:right="137" w:firstLine="424.99999999999994"/>
        <w:jc w:val="both"/>
        <w:rPr>
          <w:sz w:val="22"/>
          <w:szCs w:val="22"/>
        </w:rPr>
      </w:pPr>
      <w:r w:rsidDel="00000000" w:rsidR="00000000" w:rsidRPr="00000000">
        <w:rPr>
          <w:sz w:val="22"/>
          <w:szCs w:val="22"/>
          <w:rtl w:val="0"/>
        </w:rPr>
        <w:t xml:space="preserve">Остаточний розрахунок у розмірі 50 % за поставлену електричну енергію Споживач здійснює згідно з виставленим Постачальником рахунком на оплату, на підставі підписаного Сторонами Акта приймання-передачі електричної енергії, до 25 числа місяця, наступного за звітним, шляхом оплати залишку вартості спожитої електричної енергії, з урахуванням платежів, здійснених відповідно до п. 5.8.1 та п. 5.8.2 Договору.</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s>
        <w:spacing w:after="0" w:before="1" w:line="240" w:lineRule="auto"/>
        <w:ind w:left="426" w:right="140" w:firstLine="424.9999999999999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У разі порушення Споживачем строків оплати</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відповідно до умов Договору впродовж 2 (двох) послідовних місяців, Постачальник має право змінити складову договірної ціни, попередньо повідомивши Споживача за 15 днів до застосування змін, а саме Вартість додаткових послуг (прибуток Постачальника) збільшується на 0,10 грн та обчислюється за формулою:</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6" w:right="0" w:firstLine="424.9999999999999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Вартість додаткових послуг (прибуток Постачальника) є позитивною (плюс) 0,10 грн (Вартість додаткових послуг (прибуток Постачальника)) + 0,10 грн = (плюс) 0,20 грн.</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7"/>
        </w:tabs>
        <w:spacing w:after="0" w:before="0" w:line="240" w:lineRule="auto"/>
        <w:ind w:left="426" w:right="0" w:firstLine="424.9999999999999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Штрафні санкції </w:t>
      </w:r>
      <w:r w:rsidDel="00000000" w:rsidR="00000000" w:rsidRPr="00000000">
        <w:rPr>
          <w:rFonts w:ascii="Times New Roman" w:cs="Times New Roman" w:eastAsia="Times New Roman" w:hAnsi="Times New Roman"/>
          <w:b w:val="1"/>
          <w:i w:val="0"/>
          <w:smallCaps w:val="0"/>
          <w:strike w:val="0"/>
          <w:color w:val="000000"/>
          <w:sz w:val="22"/>
          <w:szCs w:val="22"/>
          <w:highlight w:val="white"/>
          <w:u w:val="none"/>
          <w:vertAlign w:val="baseline"/>
          <w:rtl w:val="0"/>
        </w:rPr>
        <w:t xml:space="preserve">за порушення строку оплати</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За порушення Споживачем грошових зобов’язань (умов та строків розрахунків), Споживач сплачує на користь Постачальника, крім суми заборгованості з урахуванням встановленого індексу інфляції та трьох відсотків річних за весь час прострочення, - пеню за кожний день прострочення у розмірі подвійної облікової ставки НБУ, що діяла у період, за який сплачується пеня від суми простроченого платежу, а у разі прострочення платежу на строк понад 10 календарних днів – додатково штраф у розмірі 5% (п’ять відсотків) від суми простроченого платежу. Сплата пені та штрафу не звільняє Споживача від обов’язку сплатити прострочену заборгованість Постачальнику.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7"/>
        </w:tabs>
        <w:spacing w:after="0" w:before="0" w:line="240" w:lineRule="auto"/>
        <w:ind w:left="426"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ab/>
        <w:t xml:space="preserve">         Споживач несе відповідальність за дострокове розірвання договору у випадках, не передбачених умовами Договору, відповідно до умов чинного законодавства.</w:t>
      </w:r>
      <w:r w:rsidDel="00000000" w:rsidR="00000000" w:rsidRPr="00000000">
        <w:rPr>
          <w:rtl w:val="0"/>
        </w:rPr>
      </w:r>
    </w:p>
    <w:p w:rsidR="00000000" w:rsidDel="00000000" w:rsidP="00000000" w:rsidRDefault="00000000" w:rsidRPr="00000000" w14:paraId="00000066">
      <w:pPr>
        <w:tabs>
          <w:tab w:val="left" w:leader="none" w:pos="284"/>
        </w:tabs>
        <w:ind w:left="426" w:right="0" w:hanging="567"/>
        <w:jc w:val="both"/>
        <w:rPr>
          <w:sz w:val="22"/>
          <w:szCs w:val="22"/>
        </w:rPr>
      </w:pPr>
      <w:r w:rsidDel="00000000" w:rsidR="00000000" w:rsidRPr="00000000">
        <w:rPr>
          <w:sz w:val="22"/>
          <w:szCs w:val="22"/>
          <w:rtl w:val="0"/>
        </w:rPr>
        <w:t xml:space="preserve">                   Постачальник зобов’язується забезпечити комерційну якість послуг передачі електричної енергії, які надаються Споживачу за цим Договором, що передбачає вчасне та повне інформування Споживача про умови постачання електричної енергії, надання роз’яснень положень актів чинного законодавства, якими регулюються відносини Сторін, ведення точних та прозорих розрахунків із Споживачем, а також можливість вирішення спірних питань шляхом досудового врегулювання.</w:t>
      </w:r>
      <w:r w:rsidDel="00000000" w:rsidR="00000000" w:rsidRPr="00000000">
        <w:rPr>
          <w:rFonts w:ascii="Times New Roman" w:cs="Times New Roman" w:eastAsia="Times New Roman" w:hAnsi="Times New Roman"/>
          <w:b w:val="1"/>
          <w:color w:val="000000"/>
          <w:sz w:val="22"/>
          <w:szCs w:val="22"/>
          <w:highlight w:val="white"/>
          <w:vertAlign w:val="baseline"/>
          <w:rtl w:val="0"/>
        </w:rPr>
        <w:t xml:space="preserve"> </w:t>
      </w:r>
      <w:r w:rsidDel="00000000" w:rsidR="00000000" w:rsidRPr="00000000">
        <w:rPr>
          <w:rFonts w:ascii="Times New Roman" w:cs="Times New Roman" w:eastAsia="Times New Roman" w:hAnsi="Times New Roman"/>
          <w:color w:val="000000"/>
          <w:sz w:val="22"/>
          <w:szCs w:val="22"/>
          <w:highlight w:val="white"/>
          <w:vertAlign w:val="baseline"/>
          <w:rtl w:val="0"/>
        </w:rPr>
        <w:t xml:space="preserve">Розмір компенсації Споживачу за недотримання Постачальником якості надання комерційних послуг надається в обсягах та у порядку, який затверджений Постановою НКРЕКП від 12.06.2018 № 375.</w:t>
      </w:r>
      <w:r w:rsidDel="00000000" w:rsidR="00000000" w:rsidRPr="00000000">
        <w:rPr>
          <w:rtl w:val="0"/>
        </w:rPr>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20"/>
        </w:tabs>
        <w:spacing w:after="0" w:before="0" w:line="240" w:lineRule="auto"/>
        <w:ind w:left="426" w:right="0" w:firstLine="424.9999999999999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Договір набирає чинності з моменту підписання Сторонами, скріплення печатками Сторін (за наявності) і діє до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_______________________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року включно, але в будь-якому випадку до повного виконання Сторонами своїх зобов’язань у частині розрахунків.</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20"/>
        </w:tabs>
        <w:spacing w:after="0" w:before="0" w:line="240" w:lineRule="auto"/>
        <w:ind w:left="426" w:right="0" w:firstLine="424.9999999999999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Постачання захищеним споживачам за цією комерційною пропозицією неможливе. Урахування пільг, субсидій</w:t>
      </w:r>
      <w:r w:rsidDel="00000000" w:rsidR="00000000" w:rsidRPr="00000000">
        <w:rPr>
          <w:rFonts w:ascii="Times New Roman" w:cs="Times New Roman" w:eastAsia="Times New Roman" w:hAnsi="Times New Roman"/>
          <w:b w:val="1"/>
          <w:i w:val="0"/>
          <w:smallCaps w:val="0"/>
          <w:strike w:val="0"/>
          <w:color w:val="000000"/>
          <w:sz w:val="22"/>
          <w:szCs w:val="22"/>
          <w:highlight w:val="white"/>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не передбачено</w:t>
      </w:r>
      <w:r w:rsidDel="00000000" w:rsidR="00000000" w:rsidRPr="00000000">
        <w:rPr>
          <w:rFonts w:ascii="Times New Roman" w:cs="Times New Roman" w:eastAsia="Times New Roman" w:hAnsi="Times New Roman"/>
          <w:b w:val="1"/>
          <w:i w:val="0"/>
          <w:smallCaps w:val="0"/>
          <w:strike w:val="0"/>
          <w:color w:val="000000"/>
          <w:sz w:val="22"/>
          <w:szCs w:val="22"/>
          <w:highlight w:val="white"/>
          <w:u w:val="none"/>
          <w:vertAlign w:val="baseline"/>
          <w:rtl w:val="0"/>
        </w:rPr>
        <w:t xml:space="preserve">.</w:t>
      </w:r>
      <w:r w:rsidDel="00000000" w:rsidR="00000000" w:rsidRPr="00000000">
        <w:rPr>
          <w:rtl w:val="0"/>
        </w:rPr>
      </w:r>
    </w:p>
    <w:p w:rsidR="00000000" w:rsidDel="00000000" w:rsidP="00000000" w:rsidRDefault="00000000" w:rsidRPr="00000000" w14:paraId="00000069">
      <w:pPr>
        <w:tabs>
          <w:tab w:val="left" w:leader="none" w:pos="1720"/>
        </w:tabs>
        <w:ind w:left="426" w:right="0" w:firstLine="424.99999999999994"/>
        <w:jc w:val="both"/>
        <w:rPr>
          <w:sz w:val="22"/>
          <w:szCs w:val="22"/>
        </w:rPr>
      </w:pPr>
      <w:r w:rsidDel="00000000" w:rsidR="00000000" w:rsidRPr="00000000">
        <w:rPr>
          <w:sz w:val="22"/>
          <w:szCs w:val="22"/>
          <w:rtl w:val="0"/>
        </w:rPr>
        <w:t xml:space="preserve">Ця комерційна пропозиція набуває чинності після її підписання Сторонами та діє до __________________________ року (включно), але в будь-якому випадку до повного виконання Сторонами своїх зобов’язань.</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7"/>
          <w:tab w:val="left" w:leader="none" w:pos="709"/>
        </w:tabs>
        <w:spacing w:after="0" w:before="0" w:line="240" w:lineRule="auto"/>
        <w:ind w:left="426" w:right="0" w:firstLine="424.9999999999999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Зміни та доповнення до комерційної пропозиції можливо лише за згодою сторін або в порядку, встановленому чинним законодавством та вносяться шляхом складання та підписання Сторонами відповідних додаткових угод, які є його невід’ємною частиною.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7"/>
          <w:tab w:val="left" w:leader="none" w:pos="1720"/>
        </w:tabs>
        <w:spacing w:after="0" w:before="0" w:line="240" w:lineRule="auto"/>
        <w:ind w:left="427"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20"/>
        </w:tabs>
        <w:spacing w:after="0" w:before="0" w:line="240" w:lineRule="auto"/>
        <w:ind w:left="427" w:right="14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sectPr>
          <w:pgSz w:h="16850" w:w="11910" w:orient="portrait"/>
          <w:pgMar w:bottom="280" w:top="1060" w:left="425" w:right="708" w:header="717" w:footer="0"/>
          <w:pgNumType w:start="1"/>
        </w:sect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ПОСТАЧАЛЬНИК                                                                          СПОЖИВАЧ</w:t>
      </w:r>
      <w:r w:rsidDel="00000000" w:rsidR="00000000" w:rsidRPr="00000000">
        <w:rPr>
          <w:rtl w:val="0"/>
        </w:rPr>
      </w:r>
    </w:p>
    <w:p w:rsidR="00000000" w:rsidDel="00000000" w:rsidP="00000000" w:rsidRDefault="00000000" w:rsidRPr="00000000" w14:paraId="0000006D">
      <w:pPr>
        <w:rPr/>
      </w:pPr>
      <w:r w:rsidDel="00000000" w:rsidR="00000000" w:rsidRPr="00000000">
        <w:rPr>
          <w:rtl w:val="0"/>
        </w:rPr>
      </w:r>
    </w:p>
    <w:sectPr>
      <w:type w:val="nextPage"/>
      <w:pgSz w:h="16850" w:w="11910" w:orient="portrait"/>
      <w:pgMar w:bottom="850" w:top="850" w:left="1417" w:right="850"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Gungsuh"/>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uk"/>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DOC" w:customStyle="1">
    <w:name w:val="DOC"/>
    <w:basedOn w:val="a"/>
    <w:qFormat w:val="1"/>
    <w:rsid w:val="007D164B"/>
    <w:pPr>
      <w:spacing w:after="120"/>
      <w:ind w:firstLine="851"/>
      <w:jc w:val="both"/>
    </w:pPr>
    <w:rPr>
      <w:bCs w:val="1"/>
      <w:color w:val="000000"/>
      <w:szCs w:val="22"/>
      <w:lang w:eastAsia="ru-RU"/>
    </w:rPr>
  </w:style>
  <w:style w:type="character" w:styleId="2" w:customStyle="1">
    <w:name w:val="Основной текст (2)_"/>
    <w:basedOn w:val="a0"/>
    <w:link w:val="20"/>
    <w:rsid w:val="007D164B"/>
    <w:rPr>
      <w:rFonts w:ascii="Arial" w:cs="Arial" w:eastAsia="Arial" w:hAnsi="Arial"/>
      <w:sz w:val="14"/>
      <w:szCs w:val="14"/>
      <w:shd w:color="auto" w:fill="ffffff" w:val="clear"/>
    </w:rPr>
  </w:style>
  <w:style w:type="character" w:styleId="295pt" w:customStyle="1">
    <w:name w:val="Основной текст (2) + 9;5 pt;Полужирный"/>
    <w:basedOn w:val="2"/>
    <w:rsid w:val="007D164B"/>
    <w:rPr>
      <w:rFonts w:ascii="Arial" w:cs="Arial" w:eastAsia="Arial" w:hAnsi="Arial"/>
      <w:b w:val="1"/>
      <w:bCs w:val="1"/>
      <w:color w:val="000000"/>
      <w:spacing w:val="0"/>
      <w:w w:val="100"/>
      <w:position w:val="0"/>
      <w:sz w:val="19"/>
      <w:szCs w:val="19"/>
      <w:shd w:color="auto" w:fill="ffffff" w:val="clear"/>
      <w:lang w:bidi="uk-UA" w:eastAsia="uk-UA" w:val="uk-UA"/>
    </w:rPr>
  </w:style>
  <w:style w:type="character" w:styleId="29pt" w:customStyle="1">
    <w:name w:val="Основной текст (2) + 9 pt"/>
    <w:basedOn w:val="2"/>
    <w:rsid w:val="007D164B"/>
    <w:rPr>
      <w:rFonts w:ascii="Arial" w:cs="Arial" w:eastAsia="Arial" w:hAnsi="Arial"/>
      <w:color w:val="000000"/>
      <w:spacing w:val="0"/>
      <w:w w:val="100"/>
      <w:position w:val="0"/>
      <w:sz w:val="18"/>
      <w:szCs w:val="18"/>
      <w:shd w:color="auto" w:fill="ffffff" w:val="clear"/>
      <w:lang w:bidi="uk-UA" w:eastAsia="uk-UA" w:val="uk-UA"/>
    </w:rPr>
  </w:style>
  <w:style w:type="paragraph" w:styleId="20" w:customStyle="1">
    <w:name w:val="Основной текст (2)"/>
    <w:basedOn w:val="a"/>
    <w:link w:val="2"/>
    <w:rsid w:val="007D164B"/>
    <w:pPr>
      <w:widowControl w:val="0"/>
      <w:shd w:color="auto" w:fill="ffffff" w:val="clear"/>
      <w:spacing w:line="182" w:lineRule="exact"/>
    </w:pPr>
    <w:rPr>
      <w:rFonts w:ascii="Arial" w:cs="Arial" w:eastAsia="Arial" w:hAnsi="Arial"/>
      <w:sz w:val="14"/>
      <w:szCs w:val="14"/>
      <w:lang w:eastAsia="en-US"/>
    </w:rPr>
  </w:style>
  <w:style w:type="table" w:styleId="TableNormal" w:customStyle="1">
    <w:name w:val="Table Normal"/>
    <w:uiPriority w:val="2"/>
    <w:semiHidden w:val="1"/>
    <w:unhideWhenUsed w:val="1"/>
    <w:qFormat w:val="1"/>
    <w:rsid w:val="00F014C6"/>
    <w:pPr>
      <w:widowControl w:val="0"/>
      <w:autoSpaceDE w:val="0"/>
      <w:autoSpaceDN w:val="0"/>
      <w:spacing w:after="0" w:line="240" w:lineRule="auto"/>
    </w:pPr>
    <w:rPr>
      <w:lang w:val="en-US"/>
    </w:rPr>
    <w:tblPr>
      <w:tblInd w:w="0.0" w:type="dxa"/>
      <w:tblCellMar>
        <w:top w:w="0.0" w:type="dxa"/>
        <w:left w:w="0.0" w:type="dxa"/>
        <w:bottom w:w="0.0" w:type="dxa"/>
        <w:right w:w="0.0" w:type="dxa"/>
      </w:tblCellMar>
    </w:tblPr>
  </w:style>
  <w:style w:type="paragraph" w:styleId="a3">
    <w:name w:val="Body Text"/>
    <w:basedOn w:val="a"/>
    <w:link w:val="a4"/>
    <w:uiPriority w:val="1"/>
    <w:qFormat w:val="1"/>
    <w:rsid w:val="00F014C6"/>
    <w:pPr>
      <w:widowControl w:val="0"/>
      <w:autoSpaceDE w:val="0"/>
      <w:autoSpaceDN w:val="0"/>
      <w:ind w:left="427"/>
      <w:jc w:val="both"/>
    </w:pPr>
    <w:rPr>
      <w:lang w:eastAsia="en-US"/>
    </w:rPr>
  </w:style>
  <w:style w:type="character" w:styleId="a4" w:customStyle="1">
    <w:name w:val="Основной текст Знак"/>
    <w:basedOn w:val="a0"/>
    <w:link w:val="a3"/>
    <w:uiPriority w:val="1"/>
    <w:rsid w:val="00F014C6"/>
    <w:rPr>
      <w:rFonts w:ascii="Times New Roman" w:cs="Times New Roman" w:eastAsia="Times New Roman" w:hAnsi="Times New Roman"/>
      <w:sz w:val="24"/>
      <w:szCs w:val="24"/>
    </w:rPr>
  </w:style>
  <w:style w:type="paragraph" w:styleId="a5">
    <w:name w:val="List Paragraph"/>
    <w:basedOn w:val="a"/>
    <w:uiPriority w:val="1"/>
    <w:qFormat w:val="1"/>
    <w:rsid w:val="00F014C6"/>
    <w:pPr>
      <w:widowControl w:val="0"/>
      <w:autoSpaceDE w:val="0"/>
      <w:autoSpaceDN w:val="0"/>
      <w:ind w:left="427" w:firstLine="708"/>
      <w:jc w:val="both"/>
    </w:pPr>
    <w:rPr>
      <w:sz w:val="22"/>
      <w:szCs w:val="22"/>
      <w:lang w:eastAsia="en-US"/>
    </w:rPr>
  </w:style>
  <w:style w:type="paragraph" w:styleId="TableParagraph" w:customStyle="1">
    <w:name w:val="Table Paragraph"/>
    <w:basedOn w:val="a"/>
    <w:uiPriority w:val="1"/>
    <w:qFormat w:val="1"/>
    <w:rsid w:val="00F014C6"/>
    <w:pPr>
      <w:widowControl w:val="0"/>
      <w:autoSpaceDE w:val="0"/>
      <w:autoSpaceDN w:val="0"/>
    </w:pPr>
    <w:rPr>
      <w:sz w:val="22"/>
      <w:szCs w:val="22"/>
      <w:lang w:eastAsia="en-US"/>
    </w:rPr>
  </w:style>
  <w:style w:type="paragraph" w:styleId="1" w:customStyle="1">
    <w:name w:val="Обычный1"/>
    <w:link w:val="Normal"/>
    <w:rsid w:val="00F014C6"/>
    <w:pPr>
      <w:spacing w:after="0" w:line="276" w:lineRule="auto"/>
    </w:pPr>
    <w:rPr>
      <w:rFonts w:ascii="SimSun" w:cs="SimSun" w:eastAsia="SimSun" w:hAnsi="SimSun"/>
      <w:color w:val="000000"/>
      <w:lang w:eastAsia="ru-RU" w:val="ru-RU"/>
    </w:rPr>
  </w:style>
  <w:style w:type="character" w:styleId="Normal" w:customStyle="1">
    <w:name w:val="Normal Знак"/>
    <w:link w:val="1"/>
    <w:rsid w:val="00F014C6"/>
    <w:rPr>
      <w:rFonts w:ascii="SimSun" w:cs="SimSun" w:eastAsia="SimSun" w:hAnsi="SimSun"/>
      <w:color w:val="000000"/>
      <w:lang w:eastAsia="ru-RU" w:val="ru-RU"/>
    </w:rPr>
  </w:style>
  <w:style w:type="paragraph" w:styleId="a6">
    <w:name w:val="No Spacing"/>
    <w:link w:val="a7"/>
    <w:qFormat w:val="1"/>
    <w:rsid w:val="00F014C6"/>
    <w:pPr>
      <w:widowControl w:val="0"/>
      <w:autoSpaceDE w:val="0"/>
      <w:autoSpaceDN w:val="0"/>
      <w:spacing w:after="0" w:line="240" w:lineRule="auto"/>
    </w:pPr>
    <w:rPr>
      <w:rFonts w:ascii="Times New Roman" w:cs="Times New Roman" w:eastAsia="Times New Roman" w:hAnsi="Times New Roman"/>
    </w:rPr>
  </w:style>
  <w:style w:type="character" w:styleId="a7" w:customStyle="1">
    <w:name w:val="Без интервала Знак"/>
    <w:link w:val="a6"/>
    <w:locked w:val="1"/>
    <w:rsid w:val="00F014C6"/>
    <w:rPr>
      <w:rFonts w:ascii="Times New Roman" w:cs="Times New Roman" w:eastAsia="Times New Roman" w:hAnsi="Times New Roman"/>
    </w:rPr>
  </w:style>
  <w:style w:type="character" w:styleId="29" w:customStyle="1">
    <w:name w:val="Основной текст (2) + 9"/>
    <w:aliases w:val="5 pt,Полужирный"/>
    <w:basedOn w:val="a0"/>
    <w:rsid w:val="00F014C6"/>
    <w:rPr>
      <w:rFonts w:ascii="Arial" w:cs="Arial" w:eastAsia="Arial" w:hAnsi="Arial" w:hint="default"/>
      <w:b w:val="1"/>
      <w:bCs w:val="1"/>
      <w:color w:val="000000"/>
      <w:spacing w:val="0"/>
      <w:w w:val="100"/>
      <w:position w:val="0"/>
      <w:sz w:val="19"/>
      <w:szCs w:val="19"/>
      <w:shd w:color="auto" w:fill="ffffff" w:val="clear"/>
      <w:lang w:bidi="uk-UA" w:eastAsia="uk-UA" w:val="uk-UA"/>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oree.com.ua/index.php/main/get_by_id/500)" TargetMode="External"/><Relationship Id="rId8" Type="http://schemas.openxmlformats.org/officeDocument/2006/relationships/hyperlink" Target="https://www.oree.com.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A1ISFvE/A0WQ5O/iwUFZMMgjsg==">CgMxLjAaFAoBMBIPCg0IB0IJEgdHdW5nc3VoGhQKATESDwoNCAdCCRIHR3VuZ3N1aDgAciExOThBV2hVa3hiSHJZUC1CQno3anFpRWFrTUtGTHFMS2k=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2025-10-06T08:45:00Z</dcterms:created>
  <dc:creator>Маргарита Маргарита</dc:creator>
</cp:coreProperties>
</file>